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871" w:rsidRPr="00E27871" w:rsidRDefault="00E27871" w:rsidP="00E27871">
      <w:pPr>
        <w:spacing w:after="0" w:line="240" w:lineRule="auto"/>
        <w:jc w:val="center"/>
        <w:rPr>
          <w:rFonts w:ascii="Arial" w:eastAsia="Times New Roman" w:hAnsi="Arial" w:cs="Arial"/>
          <w:vanish/>
          <w:color w:val="000090"/>
          <w:sz w:val="20"/>
          <w:szCs w:val="20"/>
        </w:rPr>
      </w:pPr>
    </w:p>
    <w:tbl>
      <w:tblPr>
        <w:tblW w:w="10466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10407"/>
        <w:gridCol w:w="53"/>
      </w:tblGrid>
      <w:tr w:rsidR="00E27871" w:rsidRPr="00E27871" w:rsidTr="00E27871">
        <w:trPr>
          <w:trHeight w:val="301"/>
          <w:tblCellSpacing w:w="0" w:type="dxa"/>
          <w:jc w:val="center"/>
        </w:trPr>
        <w:tc>
          <w:tcPr>
            <w:tcW w:w="6" w:type="dxa"/>
            <w:shd w:val="clear" w:color="auto" w:fill="FFFFFF"/>
            <w:vAlign w:val="center"/>
            <w:hideMark/>
          </w:tcPr>
          <w:p w:rsidR="00E27871" w:rsidRPr="00E27871" w:rsidRDefault="00E27871" w:rsidP="00E27871">
            <w:pPr>
              <w:spacing w:after="0" w:line="240" w:lineRule="auto"/>
              <w:rPr>
                <w:rFonts w:ascii="Arial" w:eastAsia="Times New Roman" w:hAnsi="Arial" w:cs="Arial"/>
                <w:color w:val="000090"/>
                <w:sz w:val="20"/>
                <w:szCs w:val="20"/>
              </w:rPr>
            </w:pPr>
          </w:p>
        </w:tc>
        <w:tc>
          <w:tcPr>
            <w:tcW w:w="10407" w:type="dxa"/>
            <w:shd w:val="clear" w:color="auto" w:fill="FFFFFF"/>
            <w:vAlign w:val="center"/>
            <w:hideMark/>
          </w:tcPr>
          <w:p w:rsidR="00E27871" w:rsidRPr="00E27871" w:rsidRDefault="00E27871" w:rsidP="00E27871">
            <w:pPr>
              <w:spacing w:after="0" w:line="240" w:lineRule="auto"/>
              <w:rPr>
                <w:rFonts w:ascii="Arial" w:eastAsia="Times New Roman" w:hAnsi="Arial" w:cs="Arial"/>
                <w:color w:val="000090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FFFFFF"/>
            <w:vAlign w:val="center"/>
            <w:hideMark/>
          </w:tcPr>
          <w:p w:rsidR="00E27871" w:rsidRPr="00E27871" w:rsidRDefault="00E27871" w:rsidP="00E27871">
            <w:pPr>
              <w:spacing w:after="0" w:line="240" w:lineRule="auto"/>
              <w:rPr>
                <w:rFonts w:ascii="Arial" w:eastAsia="Times New Roman" w:hAnsi="Arial" w:cs="Arial"/>
                <w:color w:val="000090"/>
                <w:sz w:val="20"/>
                <w:szCs w:val="20"/>
              </w:rPr>
            </w:pPr>
          </w:p>
        </w:tc>
      </w:tr>
      <w:tr w:rsidR="00E27871" w:rsidRPr="00E27871" w:rsidTr="00E27871">
        <w:trPr>
          <w:trHeight w:val="275"/>
          <w:tblCellSpacing w:w="0" w:type="dxa"/>
          <w:jc w:val="center"/>
        </w:trPr>
        <w:tc>
          <w:tcPr>
            <w:tcW w:w="6" w:type="dxa"/>
            <w:shd w:val="clear" w:color="auto" w:fill="FFFFFF"/>
            <w:vAlign w:val="center"/>
            <w:hideMark/>
          </w:tcPr>
          <w:p w:rsidR="00E27871" w:rsidRPr="00E27871" w:rsidRDefault="00E27871" w:rsidP="00E27871">
            <w:pPr>
              <w:spacing w:after="0" w:line="240" w:lineRule="auto"/>
              <w:rPr>
                <w:rFonts w:ascii="Arial" w:eastAsia="Times New Roman" w:hAnsi="Arial" w:cs="Arial"/>
                <w:color w:val="000090"/>
                <w:sz w:val="20"/>
                <w:szCs w:val="20"/>
              </w:rPr>
            </w:pPr>
          </w:p>
        </w:tc>
        <w:tc>
          <w:tcPr>
            <w:tcW w:w="10407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58"/>
              <w:gridCol w:w="6"/>
              <w:gridCol w:w="2043"/>
            </w:tblGrid>
            <w:tr w:rsidR="00E27871" w:rsidRPr="00E27871">
              <w:trPr>
                <w:tblCellSpacing w:w="0" w:type="dxa"/>
              </w:trPr>
              <w:tc>
                <w:tcPr>
                  <w:tcW w:w="3950" w:type="pct"/>
                  <w:hideMark/>
                </w:tcPr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36"/>
                      <w:szCs w:val="36"/>
                    </w:rPr>
                    <w:t xml:space="preserve">Эксперт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36"/>
                      <w:szCs w:val="36"/>
                    </w:rPr>
                    <w:t>exp_iCustom</w:t>
                  </w:r>
                  <w:proofErr w:type="spellEnd"/>
                </w:p>
                <w:tbl>
                  <w:tblPr>
                    <w:tblW w:w="5434" w:type="dxa"/>
                    <w:jc w:val="center"/>
                    <w:tblCellSpacing w:w="0" w:type="dxa"/>
                    <w:tblBorders>
                      <w:top w:val="outset" w:sz="6" w:space="0" w:color="FF0000"/>
                      <w:left w:val="outset" w:sz="6" w:space="0" w:color="FF0000"/>
                      <w:bottom w:val="outset" w:sz="6" w:space="0" w:color="FF0000"/>
                      <w:right w:val="outset" w:sz="6" w:space="0" w:color="FF0000"/>
                    </w:tblBorders>
                    <w:tblCellMar>
                      <w:top w:w="250" w:type="dxa"/>
                      <w:left w:w="250" w:type="dxa"/>
                      <w:bottom w:w="250" w:type="dxa"/>
                      <w:right w:w="250" w:type="dxa"/>
                    </w:tblCellMar>
                    <w:tblLook w:val="04A0"/>
                  </w:tblPr>
                  <w:tblGrid>
                    <w:gridCol w:w="5434"/>
                  </w:tblGrid>
                  <w:tr w:rsidR="00E27871" w:rsidRPr="00E27871">
                    <w:trPr>
                      <w:tblCellSpacing w:w="0" w:type="dxa"/>
                      <w:jc w:val="center"/>
                    </w:trPr>
                    <w:tc>
                      <w:tcPr>
                        <w:tcW w:w="5184" w:type="dxa"/>
                        <w:tcBorders>
                          <w:top w:val="outset" w:sz="6" w:space="0" w:color="FF0000"/>
                          <w:left w:val="outset" w:sz="6" w:space="0" w:color="FF0000"/>
                          <w:bottom w:val="outset" w:sz="6" w:space="0" w:color="FF0000"/>
                          <w:right w:val="outset" w:sz="6" w:space="0" w:color="FF000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ВНИМАНИЕ!</w:t>
                        </w:r>
                      </w:p>
                      <w:p w:rsidR="00E27871" w:rsidRPr="00E27871" w:rsidRDefault="00E27871" w:rsidP="00E27871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 xml:space="preserve">Все вопросы по эксперту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exp_iCustom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 xml:space="preserve"> задавайте на форуме в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</w:t>
                        </w:r>
                        <w:hyperlink r:id="rId5" w:tgtFrame="_blank" w:history="1">
                          <w:r w:rsidRPr="00E27871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FF"/>
                              <w:sz w:val="20"/>
                              <w:u w:val="single"/>
                            </w:rPr>
                            <w:t>этой теме</w:t>
                          </w:r>
                        </w:hyperlink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. 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br/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br/>
                        </w:r>
                      </w:p>
                      <w:p w:rsidR="00E27871" w:rsidRPr="00E27871" w:rsidRDefault="00E27871" w:rsidP="00E27871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hyperlink r:id="rId6" w:anchor="z1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Типы используемых индикаторов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| </w:t>
                  </w:r>
                  <w:hyperlink r:id="rId7" w:anchor="z2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Настройка эксперта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| </w:t>
                  </w:r>
                  <w:hyperlink r:id="rId8" w:anchor="z3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Оптимизация эксперта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| </w:t>
                  </w:r>
                  <w:hyperlink r:id="rId9" w:anchor="z4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Все параметры  эксперта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| </w:t>
                  </w:r>
                  <w:hyperlink r:id="rId10" w:anchor="z5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Примеры настроек</w:t>
                    </w:r>
                  </w:hyperlink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Эксперт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exp_iCustom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предназначен для торговли по сигналам пользовательского индикатора. Для настройки эксперта на использование индикатора не требуется никаких навыков программирования, все настройки выполняются через окно свойств эксперта: вводится имя индикатора, список параметров, и номера буферов индикатора.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hyperlink r:id="rId11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Загрузить exp_iCustom_v8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| </w:t>
                  </w:r>
                  <w:hyperlink r:id="rId12" w:anchor="z6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новое в версии 8</w:t>
                    </w:r>
                  </w:hyperlink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hyperlink r:id="rId13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Загрузить exp_iCustom_v9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| </w:t>
                  </w:r>
                  <w:hyperlink r:id="rId14" w:anchor="z7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новое в версии 9</w:t>
                    </w:r>
                  </w:hyperlink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Предыдущие версия эксперта были опубликованы на mql4.com </w:t>
                  </w:r>
                  <w:hyperlink r:id="rId15" w:tgtFrame="_blank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здесь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hyperlink r:id="rId16" w:tgtFrame="_blank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здесь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hyperlink r:id="rId17" w:tgtFrame="_blank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здесь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bookmarkStart w:id="0" w:name="z1"/>
                  <w:r w:rsidRPr="00E27871">
                    <w:rPr>
                      <w:rFonts w:ascii="Arial" w:eastAsia="Times New Roman" w:hAnsi="Arial" w:cs="Arial"/>
                      <w:color w:val="000090"/>
                      <w:sz w:val="27"/>
                      <w:szCs w:val="27"/>
                    </w:rPr>
                    <w:t>Типы используемых индикаторов</w:t>
                  </w:r>
                  <w:bookmarkEnd w:id="0"/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Эксперт может работать со следующими типами пользовательских индикаторов: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1. Индикатор рисует стрелки (значки) на покупку/продажу. Советник открывает ордера по этим стрелкам (рис. 1).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5470525" cy="2806700"/>
                        <wp:effectExtent l="19050" t="0" r="0" b="0"/>
                        <wp:docPr id="35" name="Рисунок 35" descr="http://dmffx.com/expic_images/000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dmffx.com/expic_images/000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80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1. Индикатор со стрелками. Ордера открываются по стрелкам.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2. Индикатор рисует две линии, будем называть их главной и сигнальной. Советник открывает ордера при пересечении этих линий (рис. 2).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lastRenderedPageBreak/>
                    <w:drawing>
                      <wp:inline distT="0" distB="0" distL="0" distR="0">
                        <wp:extent cx="5470525" cy="2806700"/>
                        <wp:effectExtent l="19050" t="0" r="0" b="0"/>
                        <wp:docPr id="36" name="Рисунок 36" descr="http://dmffx.com/expic_images/000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dmffx.com/expic_images/000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80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2. Индикатор с двумя линиями. Ордера открываются при пересечении двух линий.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3. Индикатор рисует одну линию. Советник открывает ордера при пересечении линией определенных уровней (рис. 3).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5470525" cy="2806700"/>
                        <wp:effectExtent l="19050" t="0" r="0" b="0"/>
                        <wp:docPr id="37" name="Рисунок 37" descr="http://dmffx.com/expic_images/000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dmffx.com/expic_images/000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80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3. Индикатор рисует одну линию. Ордера открываются при пересечении линией уровня.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4. Индикатор рисует одну линию. Советник открывает ордера на экстремальных точках этой линии. Экстремум определяется по трем барам (рис. 4).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lastRenderedPageBreak/>
                    <w:drawing>
                      <wp:inline distT="0" distB="0" distL="0" distR="0">
                        <wp:extent cx="5470525" cy="2806700"/>
                        <wp:effectExtent l="19050" t="0" r="0" b="0"/>
                        <wp:docPr id="38" name="Рисунок 38" descr="http://dmffx.com/expic_images/000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dmffx.com/expic_images/000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80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 xml:space="preserve">Рис. 4. Индикатор рисует одну линию. Ордера открываются на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трехбарных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 xml:space="preserve"> экстремумах.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5. Индикатор рисует разноцветную линию. Советник открывает ордера в начале нового цветного участка. В этом режиме возможно использование не всех разноцветных индикаторов (рис. 5).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5470525" cy="2806700"/>
                        <wp:effectExtent l="19050" t="0" r="0" b="0"/>
                        <wp:docPr id="39" name="Рисунок 39" descr="http://dmffx.com/expic_images/000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dmffx.com/expic_images/000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80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5. Разноцветный индикатор. Ордера открываются в момент начала нового цветного участка.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Эксперт не может работать со следующими типам пользовательских индикаторов: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1. Индикаторы имеющие строковые параметры. Проверить, есть ли у индикатора строковые параметры, можно посмотрев вкладку "Входные параметры" окна свойств индикатора. Строковые параметры отмечены значком с буквами (рис. 6).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lastRenderedPageBreak/>
                    <w:drawing>
                      <wp:inline distT="0" distB="0" distL="0" distR="0">
                        <wp:extent cx="4246245" cy="2520315"/>
                        <wp:effectExtent l="19050" t="0" r="1905" b="0"/>
                        <wp:docPr id="40" name="Рисунок 40" descr="http://dmffx.com/expic_images/000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dmffx.com/expic_images/000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6245" cy="2520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6. Индикатор со сроковым параметром.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2. Индикаторы использующие для рисования графические объекты. Проверить, рисует ли индикатор значки и линии при помощи индикаторных буферов, или графических объектов, можно попытавшись выделить значок (или линию) двойным щелчком мыши. Если значок или линию удается выделить и переместить, значит они нарисованы при помощи графических объектов (рис. 7, 8).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5470525" cy="2806700"/>
                        <wp:effectExtent l="19050" t="0" r="0" b="0"/>
                        <wp:docPr id="41" name="Рисунок 41" descr="http://dmffx.com/expic_images/00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dmffx.com/expic_images/001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80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7. Стрелки из графических объектов. Объект можно выделить, дважды щелкнув на нем мышкой, и переместить, в отличие от стрелок рисуемых при помощи индикаторных буферов.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lastRenderedPageBreak/>
                    <w:drawing>
                      <wp:inline distT="0" distB="0" distL="0" distR="0">
                        <wp:extent cx="5470525" cy="2806700"/>
                        <wp:effectExtent l="19050" t="0" r="0" b="0"/>
                        <wp:docPr id="42" name="Рисунок 42" descr="http://dmffx.com/expic_images/00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dmffx.com/expic_images/00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80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8. Канал из графических объектов "трендовая линия". Линию можно выделить, дважды щелкнув на ней мышкой, и переместить, во отличие от линии рисуемой при помощи индикаторного буфера.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3. Некоторые разноцветные индикаторы.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Встречаются индикаторы использующие различные способы раскрашивания. Если одна линия всегда имеет значения, а вторая линия периодически имеет или не имеет значений, такой индикатор не может быть использован. Чтобы узнать какой способ раскрашивания применяется в индикаторе, можно увеличить толщину нижней линии и увидеть, существует ли она всегда или исчезает (рис. 9).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5470525" cy="2806700"/>
                        <wp:effectExtent l="19050" t="0" r="0" b="0"/>
                        <wp:docPr id="43" name="Рисунок 43" descr="http://dmffx.com/expic_images/00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dmffx.com/expic_images/001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80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9. Двухцветный индикатор с увеличенной (для наглядности) толщиной красной линии. Видно, что красная линия всегда имеет значения.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bookmarkStart w:id="1" w:name="z2"/>
                  <w:r w:rsidRPr="00E27871">
                    <w:rPr>
                      <w:rFonts w:ascii="Arial" w:eastAsia="Times New Roman" w:hAnsi="Arial" w:cs="Arial"/>
                      <w:color w:val="000090"/>
                      <w:sz w:val="27"/>
                      <w:szCs w:val="27"/>
                    </w:rPr>
                    <w:t>Настройка эксперта</w:t>
                  </w:r>
                  <w:bookmarkEnd w:id="1"/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Экспертом может использоваться три пользовательских индикатора: индикатор для открытия ордеров, индикатор для закрытия ордеров и индикатор для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Соответственно, в окне свойств имеется три однотипных раздела параметров. Параметры раздела открытия ордеров начинаются с префикса "_O_", параметры раздела закрытия с префикса "_С_", параметры раздела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с префикса "_TR_".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1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В переменную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iCustomName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вводится имя индикатора. Имя индикатора соответствует 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lastRenderedPageBreak/>
                    <w:t xml:space="preserve">имени файла индикатора без расширения. Чтобы не ошибиться, при вводе имени индикаторы, лучше всего выполнить его копирование при помощи мышки - найти требуемый индикатор в каталоге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experts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/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indicators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, щелкнуть на нем правой кнопкой, выбрать команду "Переименовать", при этом имя индикатора должно выделиться, затем еще раз щелкнуть правой мышкой и выбрать команду копировать (рис. 10).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5398770" cy="3068955"/>
                        <wp:effectExtent l="19050" t="0" r="0" b="0"/>
                        <wp:docPr id="44" name="Рисунок 44" descr="http://dmffx.com/expic_images/001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dmffx.com/expic_images/001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8770" cy="3068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10. Копирование имени индикатора в буфер обмена.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После копирования имени индикатора в буфер обмена, следует открыть окно свойств индикатора - дважды щелкнуть мышкой на поле ввода значения правее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_O_iCustomName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, затем еще раз щелкнуть правой кнопкой и выбрать команду "Вставить" (рис. 11), после этого удалить расширение и точку.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5470525" cy="2901950"/>
                        <wp:effectExtent l="19050" t="0" r="0" b="0"/>
                        <wp:docPr id="45" name="Рисунок 45" descr="http://dmffx.com/expic_images/001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dmffx.com/expic_images/001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90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 xml:space="preserve">Рис. 11. Вставка имени индикатора из буфера обмена в поле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_O_iCustomName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2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В переменную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_O_iCustomParam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вводится список параметров индикатора через разделитель "/" (рис. 12).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lastRenderedPageBreak/>
                    <w:drawing>
                      <wp:inline distT="0" distB="0" distL="0" distR="0">
                        <wp:extent cx="5470525" cy="2901950"/>
                        <wp:effectExtent l="19050" t="0" r="0" b="0"/>
                        <wp:docPr id="46" name="Рисунок 46" descr="http://dmffx.com/expic_images/001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dmffx.com/expic_images/001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0525" cy="290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 xml:space="preserve">Рис 12. Параметры индикатора в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_O_iCustomParam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3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В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_O_Mode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указывается тип используемых сигналов индикатора, в переменной s0 имеется подсказка по возможным значениям: 1 - стрелки, 2 - главная и сигнальная, 3 - линия и уровни, 4 - экстремум, 5 - смена цвета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4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Указание индексов индикаторных буферов. Для каждого типа сигналов имеются свои переменные, в которых указываются индексы буферов. При работе в режиме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_O_Mode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= 1 используются переменные_O_M1_iBuyBufIndex (индекс буфера со стрелками на покупку) и _O_M1_iSellBufIndex (индекс буфера со стрелками на продажу), в режиме 2 - _O_M2_iMainBufIndex (индекс буфера главной линии) и _O_M2_iSignalBufIndex ( индекс буфера сигнальной линии), в режиме 3 - _O_M3_iBufIndex (индекс буфера линии), в этом режиме в переменных _O_M3_BuyLevel и _O_M3_SellLevel указывается значение уровней при пересечении которых выполняется открытие ордера. При пересечении уровня _O_M3_BuyLevel снизу вверх выполняется открытие ордера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buy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при пересечении уровня _O_M3_SellLevel сверху вниз выполняется открытие ордера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sell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. В режиме 4 используется переменная _O_M4_iBufIndex (индекс буфера линии), в режиме 5 - _O_M5_iBuyBufIndex (индекс буфера линии отображаемой при тренде вверх) и _O_M5_iSellBufIndex (индекс буфера линии отображаемой при тренде вниз). Определить индекс буфера индикатора можно по вкладке "Цвета окна свойств индикатора", индекс буфера указан в колонке "№" (рис. 13).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4246245" cy="2520315"/>
                        <wp:effectExtent l="19050" t="0" r="1905" b="0"/>
                        <wp:docPr id="47" name="Рисунок 47" descr="http://dmffx.com/expic_images/00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dmffx.com/expic_images/001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6245" cy="2520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 13. Индекс буфера указан в колонке "№".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lastRenderedPageBreak/>
                    <w:t xml:space="preserve">Если во вкладке "Цвета" имеется несколько буферов одного цвета, измените цвет одного буфера на цвет отличающийся от всех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цыетов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, закройте окно свойств и посмотрите, у нужного ли буфера изменился цвет. Таким образом можно определить индекс нужного буфера.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 На этом шаге основные настройки эксперта можно считать законченными.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5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Настройка способов закрытия ордеров. Выбор способа закрытия выполняется переменой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_OС_Mode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возможные значения: 1 - закрытие только по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тейкпрофит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, 2 - ордера закрываются по сигналам открытия противоположного ордера, 3 - используются сигналы дополнительного индикатора (переменные начинающиеся с префикса "_C_")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При использовании режима _OС_Mode=1 необходимо установить требуемые значения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тейкпрофит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 переменных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StopLoss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TakeProfit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Использования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тейпрофит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возможно также и во всех других режимах закрытия, или можно отключить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тейкпрофит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, для отключения необходимо ввести значение 0. При использовании режима 3 необходимо выполнить настройки раздела переменных с префиксом "_С_", выполнение настроек аналогично настройкам раздела переменных с префиксом "_O_" (шаги 1-4).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При выборе типа закрытия 2 и 3 возможно использование дополнительных правил закрытия - переменные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CheckProfit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MinimalProfit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CheckSL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MinimalSLProfit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При включении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CheckProfit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перед закрытием выполняется проверяется прибыль ордера, если прибыль ордера меньше чем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MinimalProfit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ордер не закрывается. При включении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CheckSL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перед закрытие проверяется положение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ордера, если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фиксирует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MinimalSLProfit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или более пунктов прибыли, то закрытие ордера не выполняется.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6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Выбор типа используемых ордеров. Эксперт может работать рыночными ордерами или отложенными. Тип ордеров выбирается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OrdType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: 0 - рыночные, 1 - стоп, 2 - лимит. При выборе типа 0 (рыночные ордера) в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Slippage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указывается допустимое отклонение от запрошенной цены (параметр соответствующий параметру расположенному в самом низу окна открытия ордера (рис. 14)).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4763135" cy="2345690"/>
                        <wp:effectExtent l="19050" t="0" r="0" b="0"/>
                        <wp:docPr id="48" name="Рисунок 48" descr="http://dmffx.com/expic_images/002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dmffx.com/expic_images/002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3135" cy="2345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 xml:space="preserve">Рис. 14. Параметр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Slippage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 xml:space="preserve"> в окне открытия ордера.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При использовании типов 1 и 2 (отложенные ордера), задействуются переменные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PendLevel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PendPromPrice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PendNewSigMode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PendPriceFollow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PendDelete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PendExpiration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В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PendLevel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определяется уровень установки отложенных ордеров от цены, измеряется в пунктах. В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PendPromPrice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определяется цена, от которой отсчитывается уровень установки отложенных ордеров: 0 - от текущей цены, 1 - от цены открытия бара. В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PendNewSigMode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определяется способ управления отложенным ордером по новому торговому сигналу: 0 - если ордер уже был установлен, то при появлении нового торгового сигнала не выполняются ни какие 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lastRenderedPageBreak/>
                    <w:t xml:space="preserve">действия, 1 - переустановка ордера по новому сигналу, 2 - по новому сигналу ордер переустанавливается только на "лучший уровень" -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байстоп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только вниз,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байлимит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только вверх,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селлстоп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только вверх,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селлимит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только вниз.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PendPriceFollow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включается режим "следования за ценой" - ордер подтягивается вслед за изменением цены (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отложенных ордеров).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PendDelete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удаление отложенного ордера по противоположному торговому сигналу, при значении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false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возможно одновременной существование двух ордеров разного направления.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PendExpiration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устанавливает время существования отложенного ордера, измеряется в минутах, минимальное значение 11 минут.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7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Настройка сопровождения открытых ордеров. В советнике имеются функции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безубытка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по индикатору.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Включение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выполняется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TrailingStop_Use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при значении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true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используется, при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false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выключен. Переменная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TrailingStopStart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 прибыль ордера (в пунктах) при которой начинает перемещаться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TrailingStop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определяется уровень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(в пунктах) от текущей рыночной цены.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Включение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безубытка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выполняется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BreakEven_Use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при значении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true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безубыток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используется, при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false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выключен Переменная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BreakEvenStart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 прибыль ордера (в пунктах) при которой срабатывает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безубыток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Переменная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BreakEvenLevel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 уровень (в пунктах) на который устанавливается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от цены срабатывания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безубытка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фиксируется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BreakEvenStart-BreakEvenLevel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пунктов прибыли.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Настройка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трейлинга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по индикатору выполняется в разделе переменных с префиксом "_TR_", настройка аналогична настройке раздела открытия (шаг 1-4) - вводится имя индикатора, параметры, указываются индексы индикаторных буферов - переменные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_TS_iForBuyBufIndex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(индекс буфера для ордеров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buy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)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_TS_iForSellBufIndex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(индекс буфера для ордеров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sell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). Дополнительно, параметром 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_TS_Indent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определяется отступ в пунктах от значения индикаторной линии, на котором устанавливается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параметром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_TS_TrailInProfit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включается режим, при котором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трейлинг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начинает работать только в том случае, если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стоплосс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устанавливается прибыльном для ордера уровне.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8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Выбор типа управления объемом ордера. Возможно три режима: фиксированный лот, процент от депозита и процент от нормированного депозита. Тип устанавливается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MMMethod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: 0 - фиксированный лот (переменная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Lots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), 1 - часть (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Risk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) от свободных средств, 2 - часть (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Risk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) от свободных средств нормированных по значению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MeansStep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например Risk=0.1, MeansStep=1000, если средств меньше 2000, лот равен 0.1, если средств стало 2000 или более - 0.2 лота, 3000 и более - 0.3 лота и т.д. 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MeansType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определяется тип средств используемых при расчете размера лота. 1 -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Balance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2 -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Equity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3 -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FreeMargin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Переменая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LotsDigits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 количество знаков после запятой у размера лота 1 - один знак после запятой (лоты типа 0.1, 0.2...), 2 - два знака после запятой (лоты типа 0.01, 0.02...) и т.п.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Шаг 9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Установка максимального количества открытых ордеров. 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MaxOrdersCount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определяется общее допустимое количество открытых ордеров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buy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sell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при значении -1 общее количество ордеров не ограничено,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MaxBuyCount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допустимое количество ордеров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buy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(при значении -1 - не ограничено),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MaxSellCount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ордеров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sell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(при значении -1 - не ограничено).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bookmarkStart w:id="2" w:name="z3"/>
                  <w:r w:rsidRPr="00E27871">
                    <w:rPr>
                      <w:rFonts w:ascii="Arial" w:eastAsia="Times New Roman" w:hAnsi="Arial" w:cs="Arial"/>
                      <w:color w:val="000090"/>
                      <w:sz w:val="27"/>
                      <w:szCs w:val="27"/>
                    </w:rPr>
                    <w:t>Оптимизация эксперта</w:t>
                  </w:r>
                  <w:bookmarkEnd w:id="2"/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Параметры индикаторов вводятся в строковую переменную, что не позволяет выполнять их оптимизацию обычным способом, но в эксперте имеется возможность оптимизировать до 5 параметров индикатора, для этого в каждом разделе переменных индикатора ("_O_","_C_", "_TR_") существуют подразделы переменных "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Opt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" - в каждом 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lastRenderedPageBreak/>
                    <w:t xml:space="preserve">разделе по 5 переменных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Opt_Х_Use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Opt_X_Index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 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_O_Opt_X_Value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Opt_Х_Use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выполняется включение использования соответствующих переменных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Opt_X_Index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  _O_Opt_1_Value. В переменой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Opt_X_Index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указывается номер (отсчет от 0) параметра индикатора для которого используется значение переменной _O_Opt_1_Value (рис. 15), при этом значение введенное в строке параметров игнорируется 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90"/>
                      <w:sz w:val="20"/>
                      <w:szCs w:val="20"/>
                    </w:rPr>
                    <w:drawing>
                      <wp:inline distT="0" distB="0" distL="0" distR="0">
                        <wp:extent cx="5526405" cy="3649345"/>
                        <wp:effectExtent l="19050" t="0" r="0" b="0"/>
                        <wp:docPr id="49" name="Рисунок 49" descr="http://dmffx.com/expic_images/002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dmffx.com/expic_images/002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6405" cy="3649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Рис. 15. Использование переменных "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Opt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15"/>
                      <w:szCs w:val="15"/>
                    </w:rPr>
                    <w:t>". Вместо значений 5 и 34 введенных в строку параметров на позиции 0 и 4 будут использоваться значения из переменных _O_Opt_1_Value и _O_Opt_2_Value.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bookmarkStart w:id="3" w:name="z4"/>
                  <w:r w:rsidRPr="00E27871">
                    <w:rPr>
                      <w:rFonts w:ascii="Arial" w:eastAsia="Times New Roman" w:hAnsi="Arial" w:cs="Arial"/>
                      <w:color w:val="000090"/>
                      <w:sz w:val="27"/>
                      <w:szCs w:val="27"/>
                    </w:rPr>
                    <w:t>Все параметры  эксперта</w:t>
                  </w:r>
                  <w:bookmarkEnd w:id="3"/>
                </w:p>
                <w:tbl>
                  <w:tblPr>
                    <w:tblW w:w="7213" w:type="dxa"/>
                    <w:tblCellSpacing w:w="0" w:type="dxa"/>
                    <w:tblBorders>
                      <w:top w:val="outset" w:sz="6" w:space="0" w:color="C0C0C0"/>
                      <w:left w:val="outset" w:sz="6" w:space="0" w:color="C0C0C0"/>
                      <w:bottom w:val="outset" w:sz="6" w:space="0" w:color="C0C0C0"/>
                      <w:right w:val="outset" w:sz="6" w:space="0" w:color="C0C0C0"/>
                    </w:tblBorders>
                    <w:tblCellMar>
                      <w:top w:w="38" w:type="dxa"/>
                      <w:left w:w="38" w:type="dxa"/>
                      <w:bottom w:w="38" w:type="dxa"/>
                      <w:right w:w="38" w:type="dxa"/>
                    </w:tblCellMar>
                    <w:tblLook w:val="04A0"/>
                  </w:tblPr>
                  <w:tblGrid>
                    <w:gridCol w:w="2608"/>
                    <w:gridCol w:w="4605"/>
                  </w:tblGrid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Имя переменной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Описание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TimeFrame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Рабочий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таймфрейм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эксперта: 0 -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таймфрейм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графика на котором работает эксперт или который выбран в тестере. Или конкретное значение 1,5,15,30,60,240,1440...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Buy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Открывать ордера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buy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Sell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Открывать ордера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sell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Order_Comment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Комментарий ордера, чтобы было видно какой эксперт открыл окно ордера при работе на ручном подтверждении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Индикатор для открытия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_O_Mode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1-индикатор рисует стрелки, открытие по стрелкам, 2-у индикатора главная и сигнальная линия, открытие при пересечение линий, 3-используется одна линия и ее пересечение с уровнями, 4-экстремум, 5-смена цвета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_O_iCustomName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Имя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Custom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индикатора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Список параметров через разделитель "/". Для переменных типа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bool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вместо значения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true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используется 1, вместо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false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- 0. Если в параметрах индикатора есть строковые переменные, эксперт работать не будет!!!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_O_M1_iBuyBufIndex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со стрелками на покупку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lastRenderedPageBreak/>
                          <w:t>_O_M1_iSellBufIndex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со стрелками на продажу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_O_M2_iMainBufIndex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главной линии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_O_M2_iSignalBufIndex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сигнальной линии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_O_M3_iBufIndex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линии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_O_M3_BuyLevel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Уровень покупки (пересечение снизу вверх)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_O_M3_SellLevel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Уровень продажи (пересечение сверху вниз)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_O_M4_iBufIndex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линии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_O_M5_iBuyBufIndex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линии отображаемой при тренде вверх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_O_M5_iSellBufIndex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линии отображаемой при тренде вниз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_O_iShift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Сдвиг индикатора. 1 - на сформированных барах, 0 - на формирующемся баре (не рекомендуется). Также может быть введено значение 2,3,4...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_O_Opt_1_Use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Включения использования оптимизируемой переменной 1. При включении оптимизируемой переменной вместо значения из строки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определяемого переменной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Opt_X_Index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будет использоваться значение переменной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Opt_X_Value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_O_Opt_1_Index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 Индекс оптимизируемой переменной 1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_O_Opt_1_Value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1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_O_Opt_2_Use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2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_O_Opt_2_Index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2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_O_Opt_2_Value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2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_O_Opt_3_Use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3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_O_Opt_3_Index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3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_O_Opt_3_Value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3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_O_Opt_4_Use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4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_O_Opt_4_Index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4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_O_Opt_4_Value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4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_O_Opt_5_Use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5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_O_Opt_5_Index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5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_O_Opt_5_Value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5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Выбор метода закрытия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_OС_Mode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 1-закрытие по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тейкпрофит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2-перед открытием закрываются противоположные ордера по сигналам открытия индикатора _O_, 3-используются сигналы закрытия индикатора 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lastRenderedPageBreak/>
                          <w:t>_C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lastRenderedPageBreak/>
                          <w:t>Индикатор для закрытия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_C_Mode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1-индикатор рисует стрелки, открытие по стрелкам, 2-у индикатора главная и сигнальная линия, открытие при пересечение линий, 3-используется одна линия и ее пересечение с уровнями, 4-экстремум, 5-смена цвета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_C_UseOpenParam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Копировать все параметры с индикатора открытия (также и имя индикатора). Сделано на случай использования индикатора со стрелками открытия и стрелками закрытия, с таким индикатором достаточно установить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_C_UseOpenParam=true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 указать номера буферов _C_M1_..., _C_M2_..., _C_M3_... и установить режим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_C_Mode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(например на открытие используются стрелки, а на закрытие пересечение линий)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_C_iCustomName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Имя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Custom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индикатора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_C_iCustomParam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Список параметров через разделитель "/". Для переменных типа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bool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вместо значения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true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используется 1, вместо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false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- 0. Если в параметрах индикатора ест строковые переменные, эксперт работать не будет!!!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_C_M1_iCloseBuyBufIndex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со стрелками на покупку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_C_M1_iCloseSellBufIndex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со стрелками на продажу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_C_M2_iMainBufIndex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главной линии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_C_M2_iSignalBufIndex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сигнальной линии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_C_M3_iBufIndex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линии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_C_M3_CloseBuyLevel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уровень закрытия покупки (пересечение сверху вниз)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_C_M3_CloseSellLevel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уровень закрытия продажи (пересечение снизу вверх)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_C_M4_iBufIndex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линии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_C_M5_iBuyBufIndex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линии отображаемой при тренде вверх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_C_M5_iSellBufIndex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индекс буфера линии отображаемой при тренде вниз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_C_iShift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сдвиг индикатора. 1 - на сформированных барах, 0 - на формирующемся баре (не рекомендуется). Также может быть ведено значение 2,3,4...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_C_Opt_1_Use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включения использования оптимизируемой переменной 1. При включении оптимизируемой переменной вместо значения из строки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определяемого переменной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Opt_X_Index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будет использоваться значение переменной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Opt_X_Value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_C_Opt_1_Index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1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_C_Opt_1_Value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1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_C_Opt_2_Use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2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_C_Opt_2_Index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2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lastRenderedPageBreak/>
                          <w:t>_C_Opt_2_Value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Зчение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оптимизируемой переменной 2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_C_Opt_3_Use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3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_C_Opt_3_Index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3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_C_Opt_3_Value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3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_C_Opt_4_Use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4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_C_Opt_4_Index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4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_C_Opt_4_Value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4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_C_Opt_5_Use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5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_C_Opt_5_Index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5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_C_Opt_5_Value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5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Дополнительные правила закрытия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CheckProfit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Проверять прибыль ордера при закрытии, ордера с прибылью меньше, чем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MinimalProfit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пунктов не закрываются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MinimalProfit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См. переменную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CheckProfit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CheckSL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Если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ордера фиксирует прибыль не меньше чем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MinimalSLProfit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, ордер не закрывается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MinimalSLProfit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См. переменную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CheckSL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Определение размера лота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MMMethod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Метод ММ: 0-Lots, 1-часть (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Risk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 от свободных средств, 2-часть (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Risk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) от свободных средств нормированных по значению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MeansStep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(например Risk=0.1, MeansStep=1000, если средств меньше 2000, лот равен 0.1, если средств стало 2000 или более - 0.2 лота, 3000 и более - 0.3 лота и т.д. )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Lots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Объем ордера при MMMethod=0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Risk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Риск. Часть средств при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FixedLot=false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MeansType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Тип средств используемых при расчете размера лота. 1 -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Balance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2 -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Equity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3 -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FreeMargin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MeansStep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Шаг средств. Используется при MMMethod=2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LotsDigits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Количество знаков после запятой у размера лота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Ордер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OrdType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Тип ордеров: 0 - рыночные, 1 - стоп, 2 - лимит. Для типов 1 и 2 см. переменные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Slippage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Допустимое отклонение от запрошенной цены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StopLoss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. 0 - без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TakeProfit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Тейкпрофит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. 0 - без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тейкпрофит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SleepBars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Таймаут после открытия ордера в количестве баров рабочего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таймфрейма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CancelSleeping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Включение отмены таймаута при открытии 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lastRenderedPageBreak/>
                          <w:t>ордера противоположного направления.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lastRenderedPageBreak/>
                          <w:t>Magic_N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Идентификатор ордеров "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магик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". Если несколько экспертов работает на одном символе, у них должен быть разный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магик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MW_Mode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Режим открытия без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/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тейкпрофит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 установка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/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тейкпрофит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после открытия ордера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Отложенные ордера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PendLevel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Уровень установки отложенного ордера от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текущй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рыночной цены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PendPromPrice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Цена установки отложенного ордера отсчитывается от цены нулевого бара, при значении PendPromPrice=0 - от цены закрытия (соответствует текущей рыночной цене), 1 - от цены открытия бара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PendNewSigMode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Способ управления отложенным ордером по новому торговому сигналу: ордера. 0 - если ордер уже был установлен, то при появлении нового торгового сигнала не выполняются ни какие действия, 1 - переустановка ордера по новому сигналу, 2 - по новому сигналу ордер переустанавливается на "лучший уровень" -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байстоп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только вниз,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байлимит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только вверх,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селлстоп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только вверх,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селлимит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только вниз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PendPriceFollow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Режим следования за ценой. ордер модифицируется при каждом изменении цены определенной переменной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PendPromPrice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ордер переустанавливается только на "лучшую цену" (см. описание переменной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PendNewSigMode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PendDelete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Удаление отложенного ордера по противоположному торговому сигналу. При значении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false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, возможно одновременной существование двух ордеров разного направления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PendExpiration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Срок существования ордера в минутах (минимальное значение 11 минут)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Учет рыночных ордеров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MaxOrdersCount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Допустимое общее количество открытых ордеров. -1 - не ограничено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MaxBuyCount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Допустимое количество открытых ордеров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buy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. -1 - не ограничено 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MaxSellCount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Допустимое количество открытых ордеров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sell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. -1 - не ограничено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Трейлинг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TrailingStop_Use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Включение функции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трейлингстопа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TrailingStopStart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Прибыль ордера при которой начинает работать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трейлингстоп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TrailingStop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Уровень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трейлингстопа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Безубыток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BreakEven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Включение функции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безубытка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BreakEvenStart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Прибыль ордера при которой срабатывает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безубыток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BreakEvenLeve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Уровень на который устанавливается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от цены срабатывания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безубытка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Трейлинг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 xml:space="preserve"> по индикатору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lastRenderedPageBreak/>
                          <w:t>_TS_ON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Включение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трейлинга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по индикатору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_TS_iCustomName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Имя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Custom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индикатора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_TS_iCustomParam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Список параметров через разделитель "/". Для переменных типа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bool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вместо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начения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true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используется 1, вместо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false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- 0. Если в параметрах индикатора ест строковые переменные, эксперт работать не будет!!!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_TS_iForBuyBufIndex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буфера для ордеров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buy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_TS_iForSellBufIndex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буфера для ордеров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sell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_TS_iShift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Сдвиг индикатора. 1 - на сформированных барах, 0 - на формирующемся баре (не рекомендуется). Также может быть ведено значение 2,3,4...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_TS_Opt_1_Use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Включения использования оптимизируемой переменной 1. При включении оптимизируемой переменной вместо значения из строки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определяемого переменной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Opt_X_Index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будет использоваться значение переменной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Opt_X_Value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_TS_Opt_1_Index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1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_TS_Opt_1_Value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1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_TS_Opt_2_Use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2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_TS_Opt_2_Index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2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_TS_Opt_2_Value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2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_TS_Opt_3_Use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3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_TS_Opt_3_Index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3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_TS_Opt_3_Value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3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_TS_Opt_4_Use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4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_TS_Opt_4_Index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4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_TS_Opt_4_Value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4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_TS_Opt_5_Use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Включения использования оптимизируемой переменной 5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_TS_Opt_5_Index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Индекс оптимизируемой переменной 5 в массиве параметров (в строке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iCustomParam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). Отсчет начинается с нуля.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_TS_Opt_5_Value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Значение оптимизируемой переменной 5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_TS_Indent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Отступ в пунктах от значения индикатора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_TS_TrailInProfit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Минимальная фиксируемая прибыль.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переставляется в том случае, если он фиксирует не менее чем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_TS_TrailInProfit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пунктов прибыли 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Время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UseTime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Включение проверки времени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lastRenderedPageBreak/>
                          <w:t>StartHour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Час начала времени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StartMinute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Минуты начала времени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EndHour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Час окончания времени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EndMinute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Минуты окончания времени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6987" w:type="dxa"/>
                        <w:gridSpan w:val="2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shd w:val="clear" w:color="auto" w:fill="C0C0C0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b/>
                            <w:bCs/>
                            <w:color w:val="000090"/>
                            <w:sz w:val="20"/>
                            <w:szCs w:val="20"/>
                          </w:rPr>
                          <w:t>Прочее</w:t>
                        </w:r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Auto5Digits</w:t>
                        </w:r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Автоматическое умножения параметров советника измеряющихся в пунктах на 10 на 5-ти и 3-ех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значных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котировках. Умножаются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параметры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: Slippage,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StopLoss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TakeProfit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PendLevel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TrailingStopStart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TrailingStop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BreakEvenStart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BreakEvenLevel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, _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TS_Indent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, _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>TS_TrailInProfit</w:t>
                        </w:r>
                        <w:proofErr w:type="spellEnd"/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222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InPercents</w:t>
                        </w:r>
                        <w:proofErr w:type="spellEnd"/>
                      </w:p>
                    </w:tc>
                    <w:tc>
                      <w:tcPr>
                        <w:tcW w:w="4758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Все параметры советника измеряющиеся в пунктах (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StopLoss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TakeProfit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PendLevel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TrailingStopStart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TrailingStop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BreakEvenStart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BreakEvenLevel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_TS_Indent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_TS_TrailInProfit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) задаются в процентах от значения цены. В этом режиме Auto5Digits не работает, параметр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Slippage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задается пунктах</w:t>
                        </w:r>
                      </w:p>
                    </w:tc>
                  </w:tr>
                </w:tbl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bookmarkStart w:id="4" w:name="z5"/>
                  <w:r w:rsidRPr="00E27871">
                    <w:rPr>
                      <w:rFonts w:ascii="Arial" w:eastAsia="Times New Roman" w:hAnsi="Arial" w:cs="Arial"/>
                      <w:color w:val="000090"/>
                      <w:sz w:val="27"/>
                      <w:szCs w:val="27"/>
                    </w:rPr>
                    <w:t>Примеры настроек</w:t>
                  </w:r>
                  <w:bookmarkEnd w:id="4"/>
                </w:p>
                <w:tbl>
                  <w:tblPr>
                    <w:tblW w:w="7200" w:type="dxa"/>
                    <w:tblCellSpacing w:w="0" w:type="dxa"/>
                    <w:tblBorders>
                      <w:top w:val="outset" w:sz="6" w:space="0" w:color="C0C0C0"/>
                      <w:left w:val="outset" w:sz="6" w:space="0" w:color="C0C0C0"/>
                      <w:bottom w:val="outset" w:sz="6" w:space="0" w:color="C0C0C0"/>
                      <w:right w:val="outset" w:sz="6" w:space="0" w:color="C0C0C0"/>
                    </w:tblBorders>
                    <w:tblCellMar>
                      <w:top w:w="38" w:type="dxa"/>
                      <w:left w:w="38" w:type="dxa"/>
                      <w:bottom w:w="38" w:type="dxa"/>
                      <w:right w:w="38" w:type="dxa"/>
                    </w:tblCellMar>
                    <w:tblLook w:val="04A0"/>
                  </w:tblPr>
                  <w:tblGrid>
                    <w:gridCol w:w="6207"/>
                    <w:gridCol w:w="993"/>
                  </w:tblGrid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1. Открытие ордера по индикатору со стрелками.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33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2. Открытие ордера при пересечении главной и сигнальной линий.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34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3. Открытие ордера при пересечении линией уровня.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35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4. Открытие ордера на экстремумах.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36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5. Открытие ордера при смене цвета индикатора. 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37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6. Открытие ордера при смене цвета индикатора. Индикатор с подрисовкой на один бар в прошлое. На примере индикатора </w:t>
                        </w:r>
                        <w:hyperlink r:id="rId38" w:tgtFrame="_blank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NonLagMA_v5</w:t>
                          </w:r>
                        </w:hyperlink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39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7. Открытие ордеров по индикатору со стрелками, закрытие по противоположному сигналу, без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столплосс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тейкпрофит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. 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40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8. Открытие ордера по индикатору со стрелками, закрытие при пересечении уровня, без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тейкпрофит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41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9. Открытие ордера по индикатору со стрелками, закрытие по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стоплосс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или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тейкпрофит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и </w:t>
                        </w: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трейлинг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 xml:space="preserve"> по индикатору.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42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  <w:tr w:rsidR="00E27871" w:rsidRPr="00E27871">
                    <w:trPr>
                      <w:tblCellSpacing w:w="0" w:type="dxa"/>
                    </w:trPr>
                    <w:tc>
                      <w:tcPr>
                        <w:tcW w:w="8966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  <w:t>10. Открытие ордера по индикатору со стрелками. Оптимизация двух параметров индикатора.</w:t>
                        </w:r>
                      </w:p>
                    </w:tc>
                    <w:tc>
                      <w:tcPr>
                        <w:tcW w:w="789" w:type="dxa"/>
                        <w:tcBorders>
                          <w:top w:val="outset" w:sz="6" w:space="0" w:color="C0C0C0"/>
                          <w:left w:val="outset" w:sz="6" w:space="0" w:color="C0C0C0"/>
                          <w:bottom w:val="outset" w:sz="6" w:space="0" w:color="C0C0C0"/>
                          <w:right w:val="outset" w:sz="6" w:space="0" w:color="C0C0C0"/>
                        </w:tcBorders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</w:rPr>
                        </w:pPr>
                        <w:hyperlink r:id="rId43" w:history="1">
                          <w:r w:rsidRPr="00E27871">
                            <w:rPr>
                              <w:rFonts w:ascii="Arial" w:eastAsia="Times New Roman" w:hAnsi="Arial" w:cs="Arial"/>
                              <w:color w:val="0000FF"/>
                              <w:sz w:val="20"/>
                              <w:u w:val="single"/>
                            </w:rPr>
                            <w:t>загрузить</w:t>
                          </w:r>
                        </w:hyperlink>
                      </w:p>
                    </w:tc>
                  </w:tr>
                </w:tbl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bookmarkStart w:id="5" w:name="z6"/>
                  <w:r w:rsidRPr="00E27871">
                    <w:rPr>
                      <w:rFonts w:ascii="Arial" w:eastAsia="Times New Roman" w:hAnsi="Arial" w:cs="Arial"/>
                      <w:color w:val="000090"/>
                      <w:sz w:val="27"/>
                      <w:szCs w:val="27"/>
                    </w:rPr>
                    <w:t>Новое в версии 8</w:t>
                  </w:r>
                  <w:bookmarkEnd w:id="5"/>
                </w:p>
                <w:p w:rsidR="00E27871" w:rsidRPr="00E27871" w:rsidRDefault="00E27871" w:rsidP="00E27871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Как выяснилось, эксперт не работал с индикаторами имеющими параметры типа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datetime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color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Теперь возможно использовать индикаторы с параметрами типа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datetime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color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. 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  <w:t> </w:t>
                  </w:r>
                </w:p>
                <w:p w:rsidR="00E27871" w:rsidRPr="00E27871" w:rsidRDefault="00E27871" w:rsidP="00E27871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Добавлены переменные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Buy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Sell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, позволяющие выключать/выключать работу по сигналам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buy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sell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bookmarkStart w:id="6" w:name="z7"/>
                  <w:r w:rsidRPr="00E27871">
                    <w:rPr>
                      <w:rFonts w:ascii="Arial" w:eastAsia="Times New Roman" w:hAnsi="Arial" w:cs="Arial"/>
                      <w:color w:val="000090"/>
                      <w:sz w:val="27"/>
                      <w:szCs w:val="27"/>
                    </w:rPr>
                    <w:t>Новое в версии 9</w:t>
                  </w:r>
                  <w:bookmarkEnd w:id="6"/>
                </w:p>
                <w:p w:rsidR="00E27871" w:rsidRPr="00E27871" w:rsidRDefault="00E27871" w:rsidP="00E2787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Добавлена возможность задавать в процентах от цены все параметры задаваемые ранее в пунктах. Включение режима выполняется в разделе "Прочее" переменной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InPercents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Подробное описание см. в таблице </w:t>
                  </w:r>
                  <w:hyperlink r:id="rId44" w:anchor="z4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Все параметры эксперта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.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  <w:t>  </w:t>
                  </w:r>
                </w:p>
                <w:p w:rsidR="00E27871" w:rsidRPr="00E27871" w:rsidRDefault="00E27871" w:rsidP="00E2787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lastRenderedPageBreak/>
                    <w:t xml:space="preserve"> Добавлен режим автоматической коррекции параметров определяемых в пунктах при работе на 5-ти и 3-ех </w:t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значных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котировках. Режим включается в разделе "Прочее" переменной </w:t>
                  </w:r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Auto5Digits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. Подробное описание см. в таблице </w:t>
                  </w:r>
                  <w:hyperlink r:id="rId45" w:anchor="z4" w:history="1">
                    <w:r w:rsidRPr="00E27871">
                      <w:rPr>
                        <w:rFonts w:ascii="Arial" w:eastAsia="Times New Roman" w:hAnsi="Arial" w:cs="Arial"/>
                        <w:color w:val="0000FF"/>
                        <w:sz w:val="20"/>
                        <w:u w:val="single"/>
                      </w:rPr>
                      <w:t>Все параметры эксперта</w:t>
                    </w:r>
                  </w:hyperlink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.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  <w:t>  </w:t>
                  </w:r>
                </w:p>
                <w:p w:rsidR="00E27871" w:rsidRPr="00E27871" w:rsidRDefault="00E27871" w:rsidP="00E27871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Добавлена функция торговли в заданное время. Добавлен раздел переменных "Время":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ind w:left="720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proofErr w:type="spellStart"/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UseTime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включение проверки времени;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StartHour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час начала времени;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StartMinute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 xml:space="preserve"> 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- минуты начала времени;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EndHour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час окончания времени;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</w:r>
                  <w:proofErr w:type="spellStart"/>
                  <w:r w:rsidRPr="00E27871">
                    <w:rPr>
                      <w:rFonts w:ascii="Arial" w:eastAsia="Times New Roman" w:hAnsi="Arial" w:cs="Arial"/>
                      <w:b/>
                      <w:bCs/>
                      <w:color w:val="000090"/>
                      <w:sz w:val="20"/>
                      <w:szCs w:val="20"/>
                    </w:rPr>
                    <w:t>EndMinute</w:t>
                  </w:r>
                  <w:proofErr w:type="spellEnd"/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 xml:space="preserve"> - минуты окончания времени.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E27871" w:rsidRPr="00E27871" w:rsidRDefault="00E27871" w:rsidP="00E2787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</w:p>
              </w:tc>
              <w:tc>
                <w:tcPr>
                  <w:tcW w:w="800" w:type="pct"/>
                  <w:hideMark/>
                </w:tcPr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>
                        <wp:extent cx="715645" cy="715645"/>
                        <wp:effectExtent l="0" t="0" r="8255" b="0"/>
                        <wp:docPr id="50" name="Рисунок 50" descr="http://dmffx.com/images/blue_rus.gif">
                          <a:hlinkClick xmlns:a="http://schemas.openxmlformats.org/drawingml/2006/main" r:id="rId4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dmffx.com/images/blue_rus.gif">
                                  <a:hlinkClick r:id="rId4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564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1503" w:type="dxa"/>
                    <w:jc w:val="center"/>
                    <w:tblCellSpacing w:w="15" w:type="dxa"/>
                    <w:tblCellMar>
                      <w:top w:w="38" w:type="dxa"/>
                      <w:left w:w="38" w:type="dxa"/>
                      <w:bottom w:w="38" w:type="dxa"/>
                      <w:right w:w="38" w:type="dxa"/>
                    </w:tblCellMar>
                    <w:tblLook w:val="04A0"/>
                  </w:tblPr>
                  <w:tblGrid>
                    <w:gridCol w:w="719"/>
                    <w:gridCol w:w="784"/>
                  </w:tblGrid>
                  <w:tr w:rsidR="00E27871" w:rsidRPr="00E27871">
                    <w:trPr>
                      <w:tblCellSpacing w:w="15" w:type="dxa"/>
                      <w:jc w:val="center"/>
                    </w:trPr>
                    <w:tc>
                      <w:tcPr>
                        <w:tcW w:w="751" w:type="dxa"/>
                        <w:shd w:val="clear" w:color="auto" w:fill="D6E6F8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80"/>
                            <w:sz w:val="15"/>
                            <w:szCs w:val="15"/>
                            <w:lang w:val="en-US"/>
                          </w:rPr>
                          <w:t>London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br/>
                        </w:r>
                      </w:p>
                    </w:tc>
                    <w:tc>
                      <w:tcPr>
                        <w:tcW w:w="751" w:type="dxa"/>
                        <w:shd w:val="clear" w:color="auto" w:fill="D6E6F8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80"/>
                            <w:sz w:val="15"/>
                            <w:szCs w:val="15"/>
                            <w:lang w:val="en-US"/>
                          </w:rPr>
                          <w:t>New York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br/>
                        </w:r>
                      </w:p>
                    </w:tc>
                  </w:tr>
                  <w:tr w:rsidR="00E27871" w:rsidRPr="00E27871">
                    <w:trPr>
                      <w:tblCellSpacing w:w="15" w:type="dxa"/>
                      <w:jc w:val="center"/>
                    </w:trPr>
                    <w:tc>
                      <w:tcPr>
                        <w:tcW w:w="764" w:type="dxa"/>
                        <w:shd w:val="clear" w:color="auto" w:fill="D6E6F8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</w:pPr>
                        <w:r w:rsidRPr="00E27871">
                          <w:rPr>
                            <w:rFonts w:ascii="Arial" w:eastAsia="Times New Roman" w:hAnsi="Arial" w:cs="Arial"/>
                            <w:color w:val="000080"/>
                            <w:sz w:val="15"/>
                            <w:szCs w:val="15"/>
                            <w:lang w:val="en-US"/>
                          </w:rPr>
                          <w:t>Tokyo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br/>
                        </w:r>
                      </w:p>
                    </w:tc>
                    <w:tc>
                      <w:tcPr>
                        <w:tcW w:w="751" w:type="dxa"/>
                        <w:shd w:val="clear" w:color="auto" w:fill="D6E6F8"/>
                        <w:vAlign w:val="center"/>
                        <w:hideMark/>
                      </w:tcPr>
                      <w:p w:rsidR="00E27871" w:rsidRPr="00E27871" w:rsidRDefault="00E27871" w:rsidP="00E2787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</w:pPr>
                        <w:proofErr w:type="spellStart"/>
                        <w:r w:rsidRPr="00E27871">
                          <w:rPr>
                            <w:rFonts w:ascii="Arial" w:eastAsia="Times New Roman" w:hAnsi="Arial" w:cs="Arial"/>
                            <w:color w:val="000080"/>
                            <w:sz w:val="15"/>
                            <w:szCs w:val="15"/>
                            <w:lang w:val="en-US"/>
                          </w:rPr>
                          <w:t>Sygney</w:t>
                        </w:r>
                        <w:proofErr w:type="spellEnd"/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E27871">
                          <w:rPr>
                            <w:rFonts w:ascii="Arial" w:eastAsia="Times New Roman" w:hAnsi="Arial" w:cs="Arial"/>
                            <w:color w:val="000090"/>
                            <w:sz w:val="20"/>
                            <w:szCs w:val="20"/>
                            <w:lang w:val="en-US"/>
                          </w:rPr>
                          <w:br/>
                        </w:r>
                      </w:p>
                    </w:tc>
                  </w:tr>
                </w:tbl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>
                        <wp:extent cx="1327785" cy="620395"/>
                        <wp:effectExtent l="19050" t="0" r="5715" b="0"/>
                        <wp:docPr id="51" name="Рисунок 51" descr="http://dmffx.com/images/mql5.gif">
                          <a:hlinkClick xmlns:a="http://schemas.openxmlformats.org/drawingml/2006/main" r:id="rId4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dmffx.com/images/mql5.gif">
                                  <a:hlinkClick r:id="rId4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7785" cy="620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  <w:lang w:val="en-US"/>
                    </w:rPr>
                    <w:br/>
                    <w:t> </w:t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0000FF"/>
                      <w:sz w:val="20"/>
                      <w:u w:val="single"/>
                      <w:lang w:val="en-US"/>
                    </w:rPr>
                  </w:pP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fldChar w:fldCharType="begin"/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  <w:lang w:val="en-US"/>
                    </w:rPr>
                    <w:instrText xml:space="preserve"> HYPERLINK "http://gerat.ucoz.ru" \t "_blank" </w:instrTex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fldChar w:fldCharType="separate"/>
                  </w:r>
                </w:p>
                <w:p w:rsidR="00E27871" w:rsidRPr="00E27871" w:rsidRDefault="00E27871" w:rsidP="00E2787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90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>
                        <wp:extent cx="954405" cy="954405"/>
                        <wp:effectExtent l="19050" t="0" r="0" b="0"/>
                        <wp:docPr id="52" name="Рисунок 52" descr="http://gerat.ucoz.ru/Gerat6.gif">
                          <a:hlinkClick xmlns:a="http://schemas.openxmlformats.org/drawingml/2006/main" r:id="rId5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gerat.ucoz.ru/Gerat6.gif">
                                  <a:hlinkClick r:id="rId5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4405" cy="954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FF"/>
                      <w:sz w:val="20"/>
                      <w:szCs w:val="20"/>
                      <w:u w:val="single"/>
                    </w:rPr>
                    <w:br/>
                    <w:t> </w:t>
                  </w:r>
                  <w:r w:rsidRPr="00E27871">
                    <w:rPr>
                      <w:rFonts w:ascii="Arial" w:eastAsia="Times New Roman" w:hAnsi="Arial" w:cs="Arial"/>
                      <w:color w:val="0000FF"/>
                      <w:sz w:val="20"/>
                      <w:szCs w:val="20"/>
                      <w:u w:val="single"/>
                    </w:rPr>
                    <w:br/>
                    <w:t> </w:t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eastAsia="Times New Roman" w:hAnsi="Arial" w:cs="Arial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>
                        <wp:extent cx="954405" cy="954405"/>
                        <wp:effectExtent l="19050" t="0" r="0" b="0"/>
                        <wp:docPr id="53" name="Рисунок 53" descr="Опционные уровни онлайн ©">
                          <a:hlinkClick xmlns:a="http://schemas.openxmlformats.org/drawingml/2006/main" r:id="rId52" tgtFrame="&quot;_blank&quot;" tooltip="&quot;Опционные уровни онлайн ©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Опционные уровни онлайн ©">
                                  <a:hlinkClick r:id="rId52" tgtFrame="&quot;_blank&quot;" tooltip="&quot;Опционные уровни онлайн ©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4405" cy="954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7871">
                    <w:rPr>
                      <w:rFonts w:ascii="Arial" w:eastAsia="Times New Roman" w:hAnsi="Arial" w:cs="Arial"/>
                      <w:color w:val="000090"/>
                      <w:sz w:val="20"/>
                      <w:szCs w:val="20"/>
                    </w:rPr>
                    <w:br/>
                    <w:t xml:space="preserve">  </w:t>
                  </w:r>
                </w:p>
              </w:tc>
            </w:tr>
          </w:tbl>
          <w:p w:rsidR="00E27871" w:rsidRPr="00E27871" w:rsidRDefault="00E27871" w:rsidP="00E27871">
            <w:pPr>
              <w:spacing w:after="0" w:line="240" w:lineRule="auto"/>
              <w:rPr>
                <w:rFonts w:ascii="Arial" w:eastAsia="Times New Roman" w:hAnsi="Arial" w:cs="Arial"/>
                <w:color w:val="000090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FFFFFF"/>
            <w:vAlign w:val="center"/>
            <w:hideMark/>
          </w:tcPr>
          <w:p w:rsidR="00E27871" w:rsidRPr="00E27871" w:rsidRDefault="00E27871" w:rsidP="00E27871">
            <w:pPr>
              <w:spacing w:after="0" w:line="240" w:lineRule="auto"/>
              <w:rPr>
                <w:rFonts w:ascii="Arial" w:eastAsia="Times New Roman" w:hAnsi="Arial" w:cs="Arial"/>
                <w:color w:val="000090"/>
                <w:sz w:val="20"/>
                <w:szCs w:val="20"/>
              </w:rPr>
            </w:pPr>
            <w:r w:rsidRPr="00E27871">
              <w:rPr>
                <w:rFonts w:ascii="Arial" w:eastAsia="Times New Roman" w:hAnsi="Arial" w:cs="Arial"/>
                <w:color w:val="000090"/>
                <w:sz w:val="20"/>
                <w:szCs w:val="20"/>
              </w:rPr>
              <w:lastRenderedPageBreak/>
              <w:t> </w:t>
            </w:r>
          </w:p>
        </w:tc>
      </w:tr>
    </w:tbl>
    <w:p w:rsidR="00F975A3" w:rsidRDefault="00F975A3"/>
    <w:sectPr w:rsidR="00F975A3" w:rsidSect="00E278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D60D3"/>
    <w:multiLevelType w:val="multilevel"/>
    <w:tmpl w:val="99D8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5945E5"/>
    <w:multiLevelType w:val="multilevel"/>
    <w:tmpl w:val="560A4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1" w:dllVersion="512" w:checkStyle="1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7871"/>
    <w:rsid w:val="00E27871"/>
    <w:rsid w:val="00F97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871"/>
    <w:rPr>
      <w:rFonts w:ascii="Arial" w:hAnsi="Arial" w:cs="Arial" w:hint="default"/>
      <w:color w:val="0000FF"/>
      <w:sz w:val="20"/>
      <w:szCs w:val="20"/>
      <w:u w:val="single"/>
    </w:rPr>
  </w:style>
  <w:style w:type="character" w:styleId="a4">
    <w:name w:val="FollowedHyperlink"/>
    <w:basedOn w:val="a0"/>
    <w:uiPriority w:val="99"/>
    <w:semiHidden/>
    <w:unhideWhenUsed/>
    <w:rsid w:val="00E27871"/>
    <w:rPr>
      <w:rFonts w:ascii="Arial" w:hAnsi="Arial" w:cs="Arial" w:hint="default"/>
      <w:color w:val="0000FF"/>
      <w:sz w:val="20"/>
      <w:szCs w:val="20"/>
      <w:u w:val="single"/>
    </w:rPr>
  </w:style>
  <w:style w:type="paragraph" w:styleId="a5">
    <w:name w:val="Normal (Web)"/>
    <w:basedOn w:val="a"/>
    <w:uiPriority w:val="99"/>
    <w:unhideWhenUsed/>
    <w:rsid w:val="00E27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2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8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mffx.com/expic_zip/expert_v9.zip" TargetMode="External"/><Relationship Id="rId18" Type="http://schemas.openxmlformats.org/officeDocument/2006/relationships/image" Target="media/image1.gif"/><Relationship Id="rId26" Type="http://schemas.openxmlformats.org/officeDocument/2006/relationships/image" Target="media/image9.gif"/><Relationship Id="rId39" Type="http://schemas.openxmlformats.org/officeDocument/2006/relationships/hyperlink" Target="http://dmffx.com/expic_zip/set6.zip" TargetMode="External"/><Relationship Id="rId21" Type="http://schemas.openxmlformats.org/officeDocument/2006/relationships/image" Target="media/image4.gif"/><Relationship Id="rId34" Type="http://schemas.openxmlformats.org/officeDocument/2006/relationships/hyperlink" Target="http://dmffx.com/expic_zip/set2.zip" TargetMode="External"/><Relationship Id="rId42" Type="http://schemas.openxmlformats.org/officeDocument/2006/relationships/hyperlink" Target="http://dmffx.com/expic_zip/set9.zip" TargetMode="External"/><Relationship Id="rId47" Type="http://schemas.openxmlformats.org/officeDocument/2006/relationships/image" Target="media/image16.gif"/><Relationship Id="rId50" Type="http://schemas.openxmlformats.org/officeDocument/2006/relationships/hyperlink" Target="http://gerat.ucoz.ru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dmffx.com/index.php?page=10" TargetMode="External"/><Relationship Id="rId12" Type="http://schemas.openxmlformats.org/officeDocument/2006/relationships/hyperlink" Target="http://dmffx.com/index.php?page=10" TargetMode="External"/><Relationship Id="rId17" Type="http://schemas.openxmlformats.org/officeDocument/2006/relationships/hyperlink" Target="http://codebase.mql4.com/ru/1759" TargetMode="External"/><Relationship Id="rId25" Type="http://schemas.openxmlformats.org/officeDocument/2006/relationships/image" Target="media/image8.gif"/><Relationship Id="rId33" Type="http://schemas.openxmlformats.org/officeDocument/2006/relationships/hyperlink" Target="http://dmffx.com/expic_zip/set1.zip" TargetMode="External"/><Relationship Id="rId38" Type="http://schemas.openxmlformats.org/officeDocument/2006/relationships/hyperlink" Target="http://codebase.mql4.com/ru/651" TargetMode="External"/><Relationship Id="rId46" Type="http://schemas.openxmlformats.org/officeDocument/2006/relationships/hyperlink" Target="http://passport.webmoney.ru/asp/certview.asp?wmid=729381775942" TargetMode="External"/><Relationship Id="rId2" Type="http://schemas.openxmlformats.org/officeDocument/2006/relationships/styles" Target="styles.xml"/><Relationship Id="rId16" Type="http://schemas.openxmlformats.org/officeDocument/2006/relationships/hyperlink" Target="http://codebase.mql4.com/ru/4674" TargetMode="External"/><Relationship Id="rId20" Type="http://schemas.openxmlformats.org/officeDocument/2006/relationships/image" Target="media/image3.gif"/><Relationship Id="rId29" Type="http://schemas.openxmlformats.org/officeDocument/2006/relationships/image" Target="media/image12.gif"/><Relationship Id="rId41" Type="http://schemas.openxmlformats.org/officeDocument/2006/relationships/hyperlink" Target="http://dmffx.com/expic_zip/set8.zip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mffx.com/index.php?page=10" TargetMode="External"/><Relationship Id="rId11" Type="http://schemas.openxmlformats.org/officeDocument/2006/relationships/hyperlink" Target="http://dmffx.com/expic_zip/expert.zip" TargetMode="External"/><Relationship Id="rId24" Type="http://schemas.openxmlformats.org/officeDocument/2006/relationships/image" Target="media/image7.gif"/><Relationship Id="rId32" Type="http://schemas.openxmlformats.org/officeDocument/2006/relationships/image" Target="media/image15.gif"/><Relationship Id="rId37" Type="http://schemas.openxmlformats.org/officeDocument/2006/relationships/hyperlink" Target="http://dmffx.com/expic_zip/set5.zip" TargetMode="External"/><Relationship Id="rId40" Type="http://schemas.openxmlformats.org/officeDocument/2006/relationships/hyperlink" Target="http://dmffx.com/expic_zip/set7.zip" TargetMode="External"/><Relationship Id="rId45" Type="http://schemas.openxmlformats.org/officeDocument/2006/relationships/hyperlink" Target="http://dmffx.com/index.php?page=10" TargetMode="External"/><Relationship Id="rId53" Type="http://schemas.openxmlformats.org/officeDocument/2006/relationships/image" Target="media/image19.gif"/><Relationship Id="rId5" Type="http://schemas.openxmlformats.org/officeDocument/2006/relationships/hyperlink" Target="http://dmffx.listbb.ru/viewtopic.php?f=9&amp;t=18" TargetMode="External"/><Relationship Id="rId15" Type="http://schemas.openxmlformats.org/officeDocument/2006/relationships/hyperlink" Target="http://codebase.mql4.com/ru/6037" TargetMode="External"/><Relationship Id="rId23" Type="http://schemas.openxmlformats.org/officeDocument/2006/relationships/image" Target="media/image6.gif"/><Relationship Id="rId28" Type="http://schemas.openxmlformats.org/officeDocument/2006/relationships/image" Target="media/image11.gif"/><Relationship Id="rId36" Type="http://schemas.openxmlformats.org/officeDocument/2006/relationships/hyperlink" Target="http://dmffx.com/expic_zip/set4.zip" TargetMode="External"/><Relationship Id="rId49" Type="http://schemas.openxmlformats.org/officeDocument/2006/relationships/image" Target="media/image17.gif"/><Relationship Id="rId10" Type="http://schemas.openxmlformats.org/officeDocument/2006/relationships/hyperlink" Target="http://dmffx.com/index.php?page=10" TargetMode="External"/><Relationship Id="rId19" Type="http://schemas.openxmlformats.org/officeDocument/2006/relationships/image" Target="media/image2.gif"/><Relationship Id="rId31" Type="http://schemas.openxmlformats.org/officeDocument/2006/relationships/image" Target="media/image14.gif"/><Relationship Id="rId44" Type="http://schemas.openxmlformats.org/officeDocument/2006/relationships/hyperlink" Target="http://dmffx.com/index.php?page=10" TargetMode="External"/><Relationship Id="rId52" Type="http://schemas.openxmlformats.org/officeDocument/2006/relationships/hyperlink" Target="http://opmarketvo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mffx.com/index.php?page=10" TargetMode="External"/><Relationship Id="rId14" Type="http://schemas.openxmlformats.org/officeDocument/2006/relationships/hyperlink" Target="http://dmffx.com/index.php?page=10" TargetMode="External"/><Relationship Id="rId22" Type="http://schemas.openxmlformats.org/officeDocument/2006/relationships/image" Target="media/image5.gif"/><Relationship Id="rId27" Type="http://schemas.openxmlformats.org/officeDocument/2006/relationships/image" Target="media/image10.gif"/><Relationship Id="rId30" Type="http://schemas.openxmlformats.org/officeDocument/2006/relationships/image" Target="media/image13.gif"/><Relationship Id="rId35" Type="http://schemas.openxmlformats.org/officeDocument/2006/relationships/hyperlink" Target="http://dmffx.com/expic_zip/set3.zip" TargetMode="External"/><Relationship Id="rId43" Type="http://schemas.openxmlformats.org/officeDocument/2006/relationships/hyperlink" Target="http://dmffx.com/expic_zip/set10.zip" TargetMode="External"/><Relationship Id="rId48" Type="http://schemas.openxmlformats.org/officeDocument/2006/relationships/hyperlink" Target="http://mql5.com/" TargetMode="External"/><Relationship Id="rId8" Type="http://schemas.openxmlformats.org/officeDocument/2006/relationships/hyperlink" Target="http://dmffx.com/index.php?page=10" TargetMode="External"/><Relationship Id="rId51" Type="http://schemas.openxmlformats.org/officeDocument/2006/relationships/image" Target="media/image18.gi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4395</Words>
  <Characters>25053</Characters>
  <Application>Microsoft Office Word</Application>
  <DocSecurity>0</DocSecurity>
  <Lines>208</Lines>
  <Paragraphs>58</Paragraphs>
  <ScaleCrop>false</ScaleCrop>
  <Company/>
  <LinksUpToDate>false</LinksUpToDate>
  <CharactersWithSpaces>29390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NEMO</dc:creator>
  <cp:keywords/>
  <dc:description/>
  <cp:lastModifiedBy>NEMO</cp:lastModifiedBy>
  <cp:revision>2</cp:revision>
  <dcterms:created xsi:type="dcterms:W3CDTF">2010-07-14T08:49:00Z</dcterms:created>
  <dcterms:modified xsi:type="dcterms:W3CDTF">2010-07-14T08:52:00Z</dcterms:modified>
</cp:coreProperties>
</file>